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ascii="微软雅黑" w:hAnsi="微软雅黑" w:eastAsia="微软雅黑"/>
          <w:sz w:val="52"/>
          <w:szCs w:val="52"/>
        </w:rPr>
      </w:pPr>
      <w:bookmarkStart w:id="0" w:name="_Toc528241566"/>
      <w:bookmarkStart w:id="6" w:name="_GoBack"/>
      <w:bookmarkEnd w:id="6"/>
      <w:r>
        <w:rPr>
          <w:rFonts w:hint="eastAsia" w:ascii="微软雅黑" w:hAnsi="微软雅黑" w:eastAsia="微软雅黑"/>
          <w:sz w:val="52"/>
          <w:szCs w:val="52"/>
        </w:rPr>
        <w:t>201</w:t>
      </w:r>
      <w:r>
        <w:rPr>
          <w:rFonts w:ascii="微软雅黑" w:hAnsi="微软雅黑" w:eastAsia="微软雅黑"/>
          <w:sz w:val="52"/>
          <w:szCs w:val="52"/>
        </w:rPr>
        <w:t>6</w:t>
      </w:r>
      <w:r>
        <w:rPr>
          <w:rFonts w:hint="eastAsia" w:ascii="微软雅黑" w:hAnsi="微软雅黑" w:eastAsia="微软雅黑"/>
          <w:sz w:val="52"/>
          <w:szCs w:val="52"/>
        </w:rPr>
        <w:t>年对外经济贸易大学</w:t>
      </w:r>
      <w:r>
        <w:rPr>
          <w:rFonts w:ascii="微软雅黑" w:hAnsi="微软雅黑" w:eastAsia="微软雅黑"/>
          <w:sz w:val="52"/>
          <w:szCs w:val="52"/>
        </w:rPr>
        <w:t>832工商管理综合</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pStyle w:val="3"/>
        <w:pageBreakBefore w:val="0"/>
        <w:kinsoku/>
        <w:wordWrap/>
        <w:overflowPunct/>
        <w:topLinePunct w:val="0"/>
        <w:autoSpaceDE/>
        <w:autoSpaceDN/>
        <w:bidi w:val="0"/>
        <w:adjustRightInd/>
        <w:snapToGrid/>
        <w:spacing w:before="312" w:beforeLines="100" w:after="312" w:afterLines="100" w:line="300" w:lineRule="auto"/>
        <w:ind w:firstLine="560" w:firstLineChars="200"/>
        <w:jc w:val="center"/>
        <w:textAlignment w:val="auto"/>
        <w:rPr>
          <w:rFonts w:ascii="微软雅黑" w:hAnsi="微软雅黑" w:eastAsia="微软雅黑"/>
          <w:sz w:val="28"/>
        </w:rPr>
      </w:pPr>
      <w:bookmarkStart w:id="1" w:name="_Toc528143033"/>
      <w:r>
        <w:rPr>
          <w:rFonts w:hint="eastAsia" w:ascii="微软雅黑" w:hAnsi="微软雅黑" w:eastAsia="微软雅黑"/>
          <w:sz w:val="28"/>
        </w:rPr>
        <w:t>201</w:t>
      </w:r>
      <w:r>
        <w:rPr>
          <w:rFonts w:ascii="微软雅黑" w:hAnsi="微软雅黑" w:eastAsia="微软雅黑"/>
          <w:sz w:val="28"/>
        </w:rPr>
        <w:t>6</w:t>
      </w:r>
      <w:r>
        <w:rPr>
          <w:rFonts w:hint="eastAsia" w:ascii="微软雅黑" w:hAnsi="微软雅黑" w:eastAsia="微软雅黑"/>
          <w:sz w:val="28"/>
        </w:rPr>
        <w:t>年对外经济贸易大学</w:t>
      </w:r>
      <w:r>
        <w:rPr>
          <w:rFonts w:ascii="微软雅黑" w:hAnsi="微软雅黑" w:eastAsia="微软雅黑"/>
          <w:sz w:val="28"/>
        </w:rPr>
        <w:t>832工商管理综合（真题）</w:t>
      </w:r>
    </w:p>
    <w:bookmarkEnd w:id="1"/>
    <w:p>
      <w:pPr>
        <w:pageBreakBefore w:val="0"/>
        <w:widowControl/>
        <w:kinsoku/>
        <w:wordWrap/>
        <w:overflowPunct/>
        <w:topLinePunct w:val="0"/>
        <w:autoSpaceDE/>
        <w:autoSpaceDN/>
        <w:bidi w:val="0"/>
        <w:adjustRightInd/>
        <w:snapToGrid/>
        <w:spacing w:line="300" w:lineRule="auto"/>
        <w:ind w:firstLine="420" w:firstLineChars="200"/>
        <w:jc w:val="center"/>
        <w:textAlignment w:val="auto"/>
        <w:rPr>
          <w:rFonts w:ascii="微软雅黑" w:hAnsi="微软雅黑" w:eastAsia="微软雅黑" w:cs="Times New Roman"/>
          <w:b/>
          <w:bCs/>
          <w:color w:val="000000" w:themeColor="text1"/>
          <w:szCs w:val="21"/>
          <w14:textFill>
            <w14:solidFill>
              <w14:schemeClr w14:val="tx1"/>
            </w14:solidFill>
          </w14:textFill>
        </w:rPr>
      </w:pPr>
      <w:r>
        <w:rPr>
          <w:rFonts w:ascii="微软雅黑" w:hAnsi="微软雅黑" w:eastAsia="微软雅黑" w:cs="Times New Roman"/>
          <w:b/>
          <w:bCs/>
          <w:color w:val="000000" w:themeColor="text1"/>
          <w:szCs w:val="21"/>
          <w14:textFill>
            <w14:solidFill>
              <w14:schemeClr w14:val="tx1"/>
            </w14:solidFill>
          </w14:textFill>
        </w:rPr>
        <w:t>第二部分:管理基础知识(共75分)</w:t>
      </w:r>
    </w:p>
    <w:p>
      <w:pPr>
        <w:pStyle w:val="4"/>
        <w:rPr>
          <w:rFonts w:hint="eastAsia" w:ascii="微软雅黑" w:hAnsi="微软雅黑" w:eastAsia="微软雅黑" w:cs="微软雅黑"/>
          <w:sz w:val="24"/>
          <w:szCs w:val="24"/>
        </w:rPr>
      </w:pPr>
      <w:bookmarkStart w:id="2" w:name="_Toc528334172"/>
      <w:r>
        <w:rPr>
          <w:rFonts w:hint="eastAsia" w:ascii="微软雅黑" w:hAnsi="微软雅黑" w:eastAsia="微软雅黑" w:cs="微软雅黑"/>
          <w:sz w:val="24"/>
          <w:szCs w:val="24"/>
        </w:rPr>
        <w:t>一、选择题</w:t>
      </w:r>
      <w:bookmarkEnd w:id="2"/>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b/>
          <w:color w:val="000000" w:themeColor="text1"/>
          <w:szCs w:val="21"/>
          <w14:textFill>
            <w14:solidFill>
              <w14:schemeClr w14:val="tx1"/>
            </w14:solidFill>
          </w14:textFill>
        </w:rPr>
      </w:pPr>
      <w:r>
        <w:rPr>
          <w:rFonts w:ascii="微软雅黑" w:hAnsi="微软雅黑" w:eastAsia="微软雅黑" w:cs="Times New Roman"/>
          <w:b/>
          <w:color w:val="000000" w:themeColor="text1"/>
          <w:szCs w:val="21"/>
          <w14:textFill>
            <w14:solidFill>
              <w14:schemeClr w14:val="tx1"/>
            </w14:solidFill>
          </w14:textFill>
        </w:rPr>
        <w:t>(每题2分，总计10分)</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1.组织文化的最初起源是？</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A组织所在的行业</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B.组织的规模</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C.组织所处的地理位置</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D. 组织创立者</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2.下列中哪一个不属于有机组织的特征:</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A. 控制范围狭窄</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B跨层级团队</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C.信息自由流动</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D.正规化水平低</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3.建立在绩效考核基础上的薪酬体系最适合下列哪种激励理论来解释?</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A.公平理论</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B.工作特征模型</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C.期望理论</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D.强化理论</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4.己知产量为500单位时，平均成本是2元，产量增加到550单位时，平均成本等于2. 50元，在这个产量变化范围内，边际成本（）。</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A.随着产量的增加而上升，并在数值上大于平均成本;</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B.随着产量的增加而上开，并在微值上小于平均成本;</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C.随着产量的的增加而下降，并在数值上小于平均成本:</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D.随者产量的增加而下降，齐在最值上大于平均成本。</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5.若一个管理机构对一个垄斯厂商的限价正好使经济利润消失，则价格妥善乎( ).</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A.边际收益;</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B. 边际成本;</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C.平均成本;</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D.平均可变成本。</w:t>
      </w:r>
    </w:p>
    <w:p>
      <w:pPr>
        <w:pStyle w:val="4"/>
        <w:rPr>
          <w:rFonts w:hint="eastAsia" w:ascii="微软雅黑" w:hAnsi="微软雅黑" w:eastAsia="微软雅黑" w:cs="微软雅黑"/>
          <w:sz w:val="24"/>
          <w:szCs w:val="24"/>
        </w:rPr>
      </w:pPr>
      <w:bookmarkStart w:id="3" w:name="_Toc528334173"/>
      <w:r>
        <w:rPr>
          <w:rFonts w:hint="eastAsia" w:ascii="微软雅黑" w:hAnsi="微软雅黑" w:eastAsia="微软雅黑" w:cs="微软雅黑"/>
          <w:sz w:val="24"/>
          <w:szCs w:val="24"/>
        </w:rPr>
        <w:t>二、简答题</w:t>
      </w:r>
      <w:bookmarkEnd w:id="3"/>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b/>
          <w:color w:val="000000" w:themeColor="text1"/>
          <w:szCs w:val="21"/>
          <w14:textFill>
            <w14:solidFill>
              <w14:schemeClr w14:val="tx1"/>
            </w14:solidFill>
          </w14:textFill>
        </w:rPr>
      </w:pPr>
      <w:r>
        <w:rPr>
          <w:rFonts w:ascii="微软雅黑" w:hAnsi="微软雅黑" w:eastAsia="微软雅黑" w:cs="Times New Roman"/>
          <w:b/>
          <w:color w:val="000000" w:themeColor="text1"/>
          <w:szCs w:val="21"/>
          <w14:textFill>
            <w14:solidFill>
              <w14:schemeClr w14:val="tx1"/>
            </w14:solidFill>
          </w14:textFill>
        </w:rPr>
        <w:t>(每题6分，总计30分)</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1.请解释期望理论中的三种联系以及它们在微励中的应用。</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2.请解释费德勒的权变模型。</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3.给出认知失调的定义并讨论哪三个因素影响对认知失调的适应。</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4.请简述营销哲学的演进过程。</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5.请解释管理幅度(Span of Control)的概念并简述其管理学启示。</w:t>
      </w:r>
    </w:p>
    <w:p>
      <w:pPr>
        <w:pStyle w:val="4"/>
        <w:rPr>
          <w:rFonts w:hint="eastAsia" w:ascii="微软雅黑" w:hAnsi="微软雅黑" w:eastAsia="微软雅黑" w:cs="微软雅黑"/>
          <w:sz w:val="24"/>
          <w:szCs w:val="24"/>
        </w:rPr>
      </w:pPr>
      <w:bookmarkStart w:id="4" w:name="_Toc528334174"/>
      <w:r>
        <w:rPr>
          <w:rFonts w:hint="eastAsia" w:ascii="微软雅黑" w:hAnsi="微软雅黑" w:eastAsia="微软雅黑" w:cs="微软雅黑"/>
          <w:sz w:val="24"/>
          <w:szCs w:val="24"/>
        </w:rPr>
        <w:t>三、计算题</w:t>
      </w:r>
      <w:bookmarkEnd w:id="4"/>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b/>
          <w:color w:val="000000" w:themeColor="text1"/>
          <w:szCs w:val="21"/>
          <w14:textFill>
            <w14:solidFill>
              <w14:schemeClr w14:val="tx1"/>
            </w14:solidFill>
          </w14:textFill>
        </w:rPr>
      </w:pPr>
      <w:r>
        <w:rPr>
          <w:rFonts w:ascii="微软雅黑" w:hAnsi="微软雅黑" w:eastAsia="微软雅黑" w:cs="Times New Roman"/>
          <w:b/>
          <w:color w:val="000000" w:themeColor="text1"/>
          <w:szCs w:val="21"/>
          <w14:textFill>
            <w14:solidFill>
              <w14:schemeClr w14:val="tx1"/>
            </w14:solidFill>
          </w14:textFill>
        </w:rPr>
        <w:t>(共1题，每题10分，总计10分)</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ascii="微软雅黑" w:hAnsi="微软雅黑" w:eastAsia="微软雅黑" w:cs="Times New Roman"/>
          <w:color w:val="000000" w:themeColor="text1"/>
          <w:szCs w:val="21"/>
          <w14:textFill>
            <w14:solidFill>
              <w14:schemeClr w14:val="tx1"/>
            </w14:solidFill>
          </w14:textFill>
        </w:rPr>
        <w:t xml:space="preserve">  1.设完全竞争市场中代表性厂商的总成本函数TC =240Q-25Q</w:t>
      </w:r>
      <w:r>
        <w:rPr>
          <w:rFonts w:ascii="微软雅黑" w:hAnsi="微软雅黑" w:eastAsia="微软雅黑" w:cs="Times New Roman"/>
          <w:color w:val="000000" w:themeColor="text1"/>
          <w:szCs w:val="21"/>
          <w:vertAlign w:val="superscript"/>
          <w14:textFill>
            <w14:solidFill>
              <w14:schemeClr w14:val="tx1"/>
            </w14:solidFill>
          </w14:textFill>
        </w:rPr>
        <w:t>2</w:t>
      </w:r>
      <w:r>
        <w:rPr>
          <w:rFonts w:ascii="微软雅黑" w:hAnsi="微软雅黑" w:eastAsia="微软雅黑" w:cs="Times New Roman"/>
          <w:color w:val="000000" w:themeColor="text1"/>
          <w:szCs w:val="21"/>
          <w14:textFill>
            <w14:solidFill>
              <w14:schemeClr w14:val="tx1"/>
            </w14:solidFill>
          </w14:textFill>
        </w:rPr>
        <w:t>+Q</w:t>
      </w:r>
      <w:r>
        <w:rPr>
          <w:rFonts w:ascii="微软雅黑" w:hAnsi="微软雅黑" w:eastAsia="微软雅黑" w:cs="Times New Roman"/>
          <w:color w:val="000000" w:themeColor="text1"/>
          <w:szCs w:val="21"/>
          <w:vertAlign w:val="superscript"/>
          <w14:textFill>
            <w14:solidFill>
              <w14:schemeClr w14:val="tx1"/>
            </w14:solidFill>
          </w14:textFill>
        </w:rPr>
        <w:t>3</w:t>
      </w:r>
      <w:r>
        <w:rPr>
          <w:rFonts w:ascii="微软雅黑" w:hAnsi="微软雅黑" w:eastAsia="微软雅黑" w:cs="Times New Roman"/>
          <w:color w:val="000000" w:themeColor="text1"/>
          <w:szCs w:val="21"/>
          <w14:textFill>
            <w14:solidFill>
              <w14:schemeClr w14:val="tx1"/>
            </w14:solidFill>
          </w14:textFill>
        </w:rPr>
        <w:t>（注:分别是Q的一次方，二次方和三次方)，若该产品的市场价格是1440元，试问该厂商利润最大时的产量和利润。</w:t>
      </w:r>
    </w:p>
    <w:p>
      <w:pPr>
        <w:pStyle w:val="4"/>
        <w:rPr>
          <w:rFonts w:hint="eastAsia" w:ascii="微软雅黑" w:hAnsi="微软雅黑" w:eastAsia="微软雅黑" w:cs="微软雅黑"/>
          <w:sz w:val="24"/>
          <w:szCs w:val="24"/>
        </w:rPr>
      </w:pPr>
      <w:bookmarkStart w:id="5" w:name="_Toc528334175"/>
      <w:r>
        <w:rPr>
          <w:rFonts w:hint="eastAsia" w:ascii="微软雅黑" w:hAnsi="微软雅黑" w:eastAsia="微软雅黑" w:cs="微软雅黑"/>
          <w:sz w:val="24"/>
          <w:szCs w:val="24"/>
        </w:rPr>
        <w:t>四、论述题</w:t>
      </w:r>
      <w:bookmarkEnd w:id="5"/>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b/>
          <w:color w:val="000000" w:themeColor="text1"/>
          <w:szCs w:val="21"/>
          <w14:textFill>
            <w14:solidFill>
              <w14:schemeClr w14:val="tx1"/>
            </w14:solidFill>
          </w14:textFill>
        </w:rPr>
      </w:pPr>
      <w:r>
        <w:rPr>
          <w:rFonts w:ascii="微软雅黑" w:hAnsi="微软雅黑" w:eastAsia="微软雅黑" w:cs="Times New Roman"/>
          <w:b/>
          <w:color w:val="000000" w:themeColor="text1"/>
          <w:szCs w:val="21"/>
          <w14:textFill>
            <w14:solidFill>
              <w14:schemeClr w14:val="tx1"/>
            </w14:solidFill>
          </w14:textFill>
        </w:rPr>
        <w:t>(共2题，第1题10分，第2题15分，共25分)</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1.</w:t>
      </w:r>
      <w:r>
        <w:rPr>
          <w:rFonts w:ascii="微软雅黑" w:hAnsi="微软雅黑" w:eastAsia="微软雅黑" w:cs="Times New Roman"/>
          <w:color w:val="000000" w:themeColor="text1"/>
          <w:szCs w:val="21"/>
          <w14:textFill>
            <w14:solidFill>
              <w14:schemeClr w14:val="tx1"/>
            </w14:solidFill>
          </w14:textFill>
        </w:rPr>
        <w:t>《尚书》上说“国之大事唯祀与戎”，结合2015年我国9.3阅兵活动的实际影响，谈谈这句古训的现实启迪，并进一步阐述“仪式活动” 对于企业形象塑设、品牌传播以及士气管理等方面的重要意义。</w:t>
      </w:r>
    </w:p>
    <w:p>
      <w:pPr>
        <w:pageBreakBefore w:val="0"/>
        <w:widowControl/>
        <w:kinsoku/>
        <w:wordWrap/>
        <w:overflowPunct/>
        <w:topLinePunct w:val="0"/>
        <w:autoSpaceDE/>
        <w:autoSpaceDN/>
        <w:bidi w:val="0"/>
        <w:adjustRightInd/>
        <w:snapToGrid/>
        <w:spacing w:line="300" w:lineRule="auto"/>
        <w:ind w:firstLine="420" w:firstLineChars="200"/>
        <w:jc w:val="left"/>
        <w:textAlignment w:val="auto"/>
        <w:rPr>
          <w:rFonts w:ascii="微软雅黑" w:hAnsi="微软雅黑" w:eastAsia="微软雅黑" w:cs="Times New Roman"/>
          <w:color w:val="000000" w:themeColor="text1"/>
          <w:szCs w:val="21"/>
          <w14:textFill>
            <w14:solidFill>
              <w14:schemeClr w14:val="tx1"/>
            </w14:solidFill>
          </w14:textFill>
        </w:rPr>
      </w:pPr>
      <w:r>
        <w:rPr>
          <w:rFonts w:hint="eastAsia" w:ascii="微软雅黑" w:hAnsi="微软雅黑" w:eastAsia="微软雅黑" w:cs="Times New Roman"/>
          <w:color w:val="000000" w:themeColor="text1"/>
          <w:szCs w:val="21"/>
          <w14:textFill>
            <w14:solidFill>
              <w14:schemeClr w14:val="tx1"/>
            </w14:solidFill>
          </w14:textFill>
        </w:rPr>
        <w:t>2. 2</w:t>
      </w:r>
      <w:r>
        <w:rPr>
          <w:rFonts w:ascii="微软雅黑" w:hAnsi="微软雅黑" w:eastAsia="微软雅黑" w:cs="Times New Roman"/>
          <w:color w:val="000000" w:themeColor="text1"/>
          <w:szCs w:val="21"/>
          <w14:textFill>
            <w14:solidFill>
              <w14:schemeClr w14:val="tx1"/>
            </w14:solidFill>
          </w14:textFill>
        </w:rPr>
        <w:t>015年11月20口，中国铁建国际集团总经理周天想、副总经理王选尚以及西非公司总经理常学辉三位优秀的国际市场开拓省在马里道恐怖袭击不幸退难，这给正积极“走出去”的中国企业蒙上阴影。请结合全球化和国际商务相关理论，使用战略分析工具对中国铁建集团“走出去”过程中面临的复杂国际环境展开探讨，并从信息系统建设、人员管理、公关保障等方面提出规避海外经营风险的建议和对策。</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akuyoxingshu7000">
    <w:altName w:val="宋体"/>
    <w:panose1 w:val="00000000000000000000"/>
    <w:charset w:val="86"/>
    <w:family w:val="auto"/>
    <w:pitch w:val="default"/>
    <w:sig w:usb0="00000000" w:usb1="00000000" w:usb2="0000003F" w:usb3="00000000" w:csb0="003F00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14577"/>
    </w:sdtPr>
    <w:sdtContent>
      <w:p>
        <w:pPr>
          <w:pStyle w:val="11"/>
          <w:jc w:val="center"/>
        </w:pPr>
        <w:r>
          <w:fldChar w:fldCharType="begin"/>
        </w:r>
        <w:r>
          <w:instrText xml:space="preserve">PAGE   \* MERGEFORMAT</w:instrText>
        </w:r>
        <w:r>
          <w:fldChar w:fldCharType="separate"/>
        </w:r>
        <w:r>
          <w:rPr>
            <w:lang w:val="zh-CN"/>
          </w:rPr>
          <w:t>3</w:t>
        </w:r>
        <w:r>
          <w:fldChar w:fldCharType="end"/>
        </w:r>
      </w:p>
    </w:sdtContent>
  </w:sdt>
  <w:p>
    <w:pPr>
      <w:pStyle w:val="11"/>
      <w:jc w:val="center"/>
      <w:rPr>
        <w:rFonts w:ascii="微软雅黑" w:hAnsi="微软雅黑" w:eastAsia="微软雅黑" w:cs="微软雅黑"/>
        <w:b/>
        <w:bCs/>
        <w:color w:val="FF0000"/>
        <w:sz w:val="24"/>
        <w:szCs w:val="24"/>
      </w:rPr>
    </w:pPr>
    <w:r>
      <w:rPr>
        <w:rFonts w:hint="eastAsia" w:ascii="微软雅黑" w:hAnsi="微软雅黑" w:eastAsia="微软雅黑" w:cs="微软雅黑"/>
        <w:b/>
        <w:bCs/>
        <w:color w:val="FF0000"/>
        <w:sz w:val="24"/>
        <w:szCs w:val="24"/>
        <w:lang w:val="en-US" w:eastAsia="zh-CN"/>
      </w:rPr>
      <w:t>2021</w:t>
    </w:r>
    <w:r>
      <w:rPr>
        <w:rFonts w:hint="eastAsia" w:ascii="微软雅黑" w:hAnsi="微软雅黑" w:eastAsia="微软雅黑" w:cs="微软雅黑"/>
        <w:b/>
        <w:bCs/>
        <w:color w:val="FF0000"/>
        <w:sz w:val="24"/>
        <w:szCs w:val="24"/>
      </w:rPr>
      <w:t>考研管理学QQ群680267582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0E3729"/>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113760B2"/>
    <w:rsid w:val="12B6249F"/>
    <w:rsid w:val="12E65207"/>
    <w:rsid w:val="186508AE"/>
    <w:rsid w:val="1EAA2AE6"/>
    <w:rsid w:val="270E3729"/>
    <w:rsid w:val="32424734"/>
    <w:rsid w:val="42521FAA"/>
    <w:rsid w:val="538F3FD9"/>
    <w:rsid w:val="5E192475"/>
    <w:rsid w:val="60C60567"/>
    <w:rsid w:val="655C1181"/>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hakuyoxingshu7000" w:eastAsia="宋体" w:cs="宋体"/>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customStyle="1" w:styleId="22">
    <w:name w:val="标题 1 Char"/>
    <w:basedOn w:val="20"/>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20"/>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20"/>
    <w:link w:val="12"/>
    <w:qFormat/>
    <w:uiPriority w:val="0"/>
    <w:rPr>
      <w:rFonts w:asciiTheme="minorHAnsi" w:hAnsiTheme="minorHAnsi" w:eastAsiaTheme="minorEastAsia" w:cstheme="minorBidi"/>
      <w:kern w:val="2"/>
      <w:sz w:val="18"/>
      <w:szCs w:val="18"/>
    </w:rPr>
  </w:style>
  <w:style w:type="character" w:customStyle="1" w:styleId="25">
    <w:name w:val="页脚 Char"/>
    <w:basedOn w:val="20"/>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20"/>
    <w:link w:val="10"/>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20"/>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Pages>
  <Words>38</Words>
  <Characters>42</Characters>
  <Lines>35</Lines>
  <Paragraphs>9</Paragraphs>
  <TotalTime>1</TotalTime>
  <ScaleCrop>false</ScaleCrop>
  <LinksUpToDate>false</LinksUpToDate>
  <CharactersWithSpaces>42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2018-11-23T08:04:00Z</dcterms:created>
  <dc:creator>KicaZ尛瘋子丶逗點</dc:creator>
  <cp:lastModifiedBy>KicaZ尛瘋子丶逗點</cp:lastModifiedBy>
  <dcterms:modified xsi:type="dcterms:W3CDTF">2019-11-28T03:33:45Z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MTWinEqns">
    <vt:bool>true</vt:bool>
  </property>
</Properties>
</file>