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olor w:val="000000"/>
          <w:sz w:val="24"/>
          <w:szCs w:val="24"/>
          <w:shd w:val="clear" w:color="auto" w:fill="FFFFFF"/>
        </w:rPr>
      </w:pPr>
      <w:bookmarkStart w:id="0" w:name="_GoBack"/>
      <w:r>
        <w:rPr>
          <w:rFonts w:hint="eastAsia" w:ascii="微软雅黑" w:hAnsi="微软雅黑" w:eastAsia="微软雅黑"/>
          <w:color w:val="000000"/>
          <w:sz w:val="24"/>
          <w:szCs w:val="24"/>
          <w:shd w:val="clear" w:color="auto" w:fill="FFFFFF"/>
        </w:rPr>
        <w:t>2010年全国硕士研究生入学统一考试历史学基础试题</w:t>
      </w:r>
    </w:p>
    <w:bookmarkEnd w:id="0"/>
    <w:p>
      <w:r>
        <w:rPr>
          <w:rFonts w:hint="eastAsia" w:ascii="微软雅黑" w:hAnsi="微软雅黑" w:eastAsia="微软雅黑"/>
          <w:color w:val="000000"/>
          <w:sz w:val="18"/>
          <w:szCs w:val="18"/>
          <w:shd w:val="clear" w:color="auto" w:fill="FFFFFF"/>
        </w:rPr>
        <w:t>一、单项选择题：第1～20小题，每小题2分，共40分。下列每题给出的四个选项中，只有一个选项符合试题要求。</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1．春秋时期“救邢存卫”的国君是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A．齐桓公    B．秦穆公     C．晋文公    D．楚庄王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2．十六国时期建立政权最多的民族是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A．氐    B．匈奴     C．羌    D．鲜卑</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3．下列君主中大力扶持佛教的是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A．北魏太武帝    B．梁武帝      C．唐武宗       D．北周武帝</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4．中国古代大型天文仪器“水运仪象台”的研制者是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A．张衡    B．一行    C．苏颂    D．沈括</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5．明清皇帝极少改动年号，但也有例外。有两个年号的明朝皇帝是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A．成祖    B．仁宗     C．宣宗    D．英宗</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6．中国近代早期科技刊物《格致汇编》的主编者是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A．伟烈亚力    B．傅兰雅     C．合信    D．李提摩太</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7．1885年，清廷在台湾设省。第一任台湾巡抚是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A．姚莹    B．沈葆桢    C．刘铭传    D．唐景崧</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8．民国时期，提出划区实验与发展乡村教育的是黄炎培及其主持的</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A．《村治月刊》    B．中华职业教育社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C．中华平民教育促进会    D．中华教育促进社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9．最早由中国人主持的重大科学考古是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A．北京人遗址的发掘    B．敦煌文书的发现</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C．殷墟的发掘    D．半坡遗址的发掘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10．毛泽东首次提出中国共产党处理与各民主党派关系的“长期共存，互相监督”原则的文献是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A．《论十大关系》    B．《关于正确处理人民内部矛盾的问题》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C．《论人民民主专政》D．《论联合政府》</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11．下列各组古代民族，其语言都属于印欧语系的是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A．雅利安人、赫梯人、波斯人      B．雅利安人、赫梯人、以色列人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C．苏美尔人、雅利安人、以色列人  D．苏美尔人、以色列人、波斯人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12．下列哲学学派中，不属于希腊化时期的是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A．斯多噶学派   B．伊壁鸠鲁学派   C．犬儒学派   D．毕达哥拉斯学派</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13．罗马帝国时期，在不列颠北部修建长城的皇帝是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A．图拉真    B．哈德良    C．奥列略     D．涅尔瓦</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14．中国僧人玄奘和义净西行求法时到过的大乘佛教中心是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A．飞行寺     B．超岩寺   C．那烂陀寺   D．大寺</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15．下列蒙古四大汗国中，被欧洲人称为“金帐汗国”的是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A．窝阔台汗国    B．察合台汗国    C．伊儿汗国      D．钦察汗国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16．下列人物中，参与起草美国1787年宪法的是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A．麦迪逊    B．富兰克林    C．杰斐逊    D．潘恩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17．18世纪从事大西洋HA奴隶贸易规模最大的国家是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A．西班牙    B．法国     C．荷兰      D．英国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18．签订1807年《提尔西特和约》的两个国家是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A．法国和俄国    B．俄国和奥地利     C．法国和西班牙   D．俄国和英国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19．1918年，揭开协约国武装干涉苏维埃俄国序幕的事件是</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A．捷克军团叛乱         B．英军进入巴库</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C．英军登陆摩尔曼斯克   D．日军登陆海参崴</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20．1962年，美国女作家雷切尔·卡尔森出版《寂静的春天》，引起对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A．热带雨林砍伐的关注    B．杀虫剂使用的关注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C．大气环境圈污染的关注D．地质与土壤环境的关注</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二、名词解释：第21-28小题，每小题10分，共80分。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21．北府兵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22．青苗法</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23．《筹办夷务始末》</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24．《隋唐制度渊源略论稿》</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25．提洛同盟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26．耶稣会</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27．彼得一世改革</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28．弗莱明</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三、史料分析题：第29～30小题，每小题30分，共60分。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29．阅读材料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今海宇承平已久户口日繁若按见在人丁加徵钱粮实有不可人丁虽增地亩并未加广应令直省督抚将见今钱粮册内有名丁数勿增勿减永为定额其自後所生人丁不必徵收钱粮编审时止将增出实数察明另造清册题报</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--《清圣祖仁皇帝实录》卷二四九，康熙五十一年二月壬午</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丁口之输赋也其来旧矣至我朝雍正间因各疆吏奏请以次摊入地亩於是输纳徵解通谓之地丁或曰丁随地起是古来夫布之徵口率之赋一切取之农夫而户册所谓富民市民者拥赀千万食指千人不服田亩即公家一丝一粟之赋无舆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--王度云《熙朝纪政》卷三《记丁随地起》</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回答问题：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(1)在答题纸上对材料一、二加以句读。</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(2)依据材料一、二，结合所学知识，评述清前期的赋税改革措施。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30．阅读材料</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以下为1918年1月8日，美国总统威尔逊在国会演讲中提出的 “十四点宣言”的部分内容：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X．对于我们希望保障其国际地位的奥一匈帝国治下的各民族，必须给予最自由的机会，使之获得自治的发展。</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Ⅺ．必须从罗马尼亚、塞尔维亚和门第内哥罗撤退军队；被占领的领土必须归还；塞尔维亚应获得自由而安全的出海口；巴尔干各国之间的相互关系应以历史上建立起来的政治归属和民族界限为准则，通过友好的协商来决定；对巴尔干各国的政治和经济的独立和领土完整，亦应予以国际的保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Ⅻ．必须成立一个独立的波兰国……</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--齐世荣：《世界通史资料选辑·现代部分》第1分册，商务印书馆，1998年版，第9～11页。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材料二</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以下为1919年6月28日，协约国集团签订的对德《凡尔赛条约》的部分内容：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第八十条德国应照将来奥国与协约国及参战各国所订之条约中规定之疆界，承认并确切尊重奥国之独立；复承认奥国之独立如非经国际联盟行政院之许可，不得变易。</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第八十一条德国承认捷克斯洛伐克之完全独立，一如协约国及参战各国所已为者，该国包括喀尔巴阡山脉以南的罗塞尼亚自治领土……</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第八十七条  德国承认波兰完全独立，一如协约国及参战各国所已为者……</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--齐世荣：《世界通史资料选辑·现代部分》第1分册，商务印书馆，1998年版，第20～21页。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材料三</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以下为1937年11月19日希特勒与英国枢密院长哈利法克斯谈话的部分内容：</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所有其余一切问题，归纳起来可以说是关系于大概迟早定会发生的欧洲秩序变更的问题。这些问题也就是指但泽、奥地利和捷克斯洛伐克而言。</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--齐世荣：《世界通史资料选辑·现代部分》第1分册，商务印书馆，1998年版，第131页。</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根据以上材料，结合所学知识，回答下列问题：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(1)指出“十四点宣言”和凡尔赛体系所倡导的国际关系原则是什么? 确认了哪些民族国家的独立?</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(2)概述第二次世界大战前德国扩张的步骤。分析凡尔赛体系在民族问题上的历史影响。</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四、问答题：第31～34小题，每小题30分，共120分。</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31．论述西汉时期的诸侯王国问题。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32．论述20世纪20-30年代的“中国社会性质”论战。</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33．概述公元前8世纪至公元前3世纪欧亚大陆三大古典文明中心的思想特征。</w:t>
      </w:r>
      <w:r>
        <w:rPr>
          <w:rFonts w:hint="eastAsia" w:ascii="微软雅黑" w:hAnsi="微软雅黑" w:eastAsia="微软雅黑"/>
          <w:color w:val="000000"/>
          <w:sz w:val="18"/>
          <w:szCs w:val="18"/>
        </w:rPr>
        <w:br w:type="textWrapping"/>
      </w:r>
      <w:r>
        <w:rPr>
          <w:rFonts w:hint="eastAsia" w:ascii="微软雅黑" w:hAnsi="微软雅黑" w:eastAsia="微软雅黑"/>
          <w:color w:val="000000"/>
          <w:sz w:val="18"/>
          <w:szCs w:val="18"/>
          <w:shd w:val="clear" w:color="auto" w:fill="FFFFFF"/>
        </w:rPr>
        <w:t>34．论述日本自由民权运动的历史背景、性质及影响。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6E1A"/>
    <w:rsid w:val="00165BD3"/>
    <w:rsid w:val="007A6E1A"/>
    <w:rsid w:val="00B57B25"/>
    <w:rsid w:val="00CE4ABE"/>
    <w:rsid w:val="0D801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414</Words>
  <Characters>2366</Characters>
  <Lines>19</Lines>
  <Paragraphs>5</Paragraphs>
  <ScaleCrop>false</ScaleCrop>
  <LinksUpToDate>false</LinksUpToDate>
  <CharactersWithSpaces>2775</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2016-11-21T03:31:00Z</dcterms:created>
  <dc:creator>xiaona jia</dc:creator>
  <cp:lastModifiedBy>Administrator</cp:lastModifiedBy>
  <dcterms:modified xsi:type="dcterms:W3CDTF">2017-04-14T09:43:17Z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